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446" w:rsidRPr="00B51446" w:rsidRDefault="00B51446" w:rsidP="00B51446">
      <w:pPr>
        <w:widowControl/>
        <w:jc w:val="center"/>
        <w:outlineLvl w:val="0"/>
        <w:rPr>
          <w:rFonts w:ascii="方正小标宋简体" w:eastAsia="方正小标宋简体" w:hAnsi="Helvetica" w:cs="Helvetica" w:hint="eastAsia"/>
          <w:color w:val="333333"/>
          <w:kern w:val="36"/>
          <w:sz w:val="44"/>
          <w:szCs w:val="44"/>
        </w:rPr>
      </w:pPr>
      <w:r w:rsidRPr="00B51446">
        <w:rPr>
          <w:rFonts w:ascii="方正小标宋简体" w:eastAsia="方正小标宋简体" w:hAnsi="Helvetica" w:cs="Helvetica" w:hint="eastAsia"/>
          <w:color w:val="333333"/>
          <w:kern w:val="36"/>
          <w:sz w:val="44"/>
          <w:szCs w:val="44"/>
        </w:rPr>
        <w:t>习近平主持召开中央全面深化改革委员会第十九次会议</w:t>
      </w:r>
    </w:p>
    <w:p w:rsidR="00B51446" w:rsidRPr="00B51446" w:rsidRDefault="00B51446" w:rsidP="00B51446">
      <w:pPr>
        <w:widowControl/>
        <w:jc w:val="center"/>
        <w:rPr>
          <w:rFonts w:ascii="仿宋_GB2312" w:eastAsia="仿宋_GB2312" w:hAnsi="宋体" w:cs="宋体" w:hint="eastAsia"/>
          <w:kern w:val="0"/>
          <w:sz w:val="28"/>
          <w:szCs w:val="28"/>
        </w:rPr>
      </w:pPr>
      <w:r w:rsidRPr="00B51446">
        <w:rPr>
          <w:rFonts w:ascii="仿宋_GB2312" w:eastAsia="仿宋_GB2312" w:hAnsi="宋体" w:cs="宋体" w:hint="eastAsia"/>
          <w:kern w:val="0"/>
          <w:sz w:val="28"/>
          <w:szCs w:val="28"/>
        </w:rPr>
        <w:t>“学习强国”学习平台2021-05-21</w:t>
      </w:r>
      <w:bookmarkStart w:id="0" w:name="_GoBack"/>
      <w:bookmarkEnd w:id="0"/>
    </w:p>
    <w:p w:rsidR="00B51446" w:rsidRPr="00B51446" w:rsidRDefault="00B51446" w:rsidP="00B51446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</w:pPr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新华社北京5月21日电 中共中央总书记、国家主席、中央军委主席、中央全面深化改革委员会主任习近平5月21日下午主持召开中央全面深化改革委员会第十九次会议，审议通过了《关于完善科技成果评价机制的指导意见》《关于进一步减轻义务教育阶段学生作业负担和校外培训负担的意见》《深化医疗服务价格改革试点方案》《关于深化生态保护补偿制度改革的意见》《关于在城乡建设中加强历史文化保护传承的若干意见》。</w:t>
      </w:r>
    </w:p>
    <w:p w:rsidR="00B51446" w:rsidRPr="00B51446" w:rsidRDefault="00B51446" w:rsidP="00B51446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</w:pPr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习近平在主持会议时强调，加快实现科技自立自强，要用好科技成果评价这个指挥棒，遵循科技创新规律，坚持正确的科技成果评价导向，激发科技人员积极性。义务教育是国民教育的重中之重，要全面贯彻党的教育方针，落实立德树人根本任务，充分发挥学校教书育人主体功能，</w:t>
      </w:r>
      <w:proofErr w:type="gramStart"/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强化线</w:t>
      </w:r>
      <w:proofErr w:type="gramEnd"/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上线下校外培训机构规范管理。要强化基本医疗卫生</w:t>
      </w:r>
      <w:proofErr w:type="gramStart"/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事业公益</w:t>
      </w:r>
      <w:proofErr w:type="gramEnd"/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属性，深化医疗服务价格改革，建立合理补偿机制，稳定调价预期，确保群众负担总体稳定、</w:t>
      </w:r>
      <w:proofErr w:type="gramStart"/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医</w:t>
      </w:r>
      <w:proofErr w:type="gramEnd"/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保基金可承受、公立医疗机构健康发展可持续，提高医疗卫生为人民服务质量和水平。要围绕生态文明建设总体目标，加强</w:t>
      </w:r>
      <w:proofErr w:type="gramStart"/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同碳达峰</w:t>
      </w:r>
      <w:proofErr w:type="gramEnd"/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、碳中和目标任务衔接，进一步推进生态保护补偿制度建设，发挥生态保护补偿的政策导向作用。要</w:t>
      </w:r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lastRenderedPageBreak/>
        <w:t>本着对历史负责、对人民负责的态度，建立分类科学、保护有力、管理有效的城乡历史文化保护传承体系。</w:t>
      </w:r>
    </w:p>
    <w:p w:rsidR="00B51446" w:rsidRPr="00B51446" w:rsidRDefault="00B51446" w:rsidP="00B51446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</w:pPr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中共中央政治局常委、中央全面深化改革委员会副主任李克强、王沪宁、韩正出席会议。</w:t>
      </w:r>
    </w:p>
    <w:p w:rsidR="00B51446" w:rsidRPr="00B51446" w:rsidRDefault="00B51446" w:rsidP="00B51446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</w:pPr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会议指出，党的十八大以来，党中央部署推进科技评价体系改革，聚焦“四个面向”的科技成果评价导向逐步确立，激励创新的环境正在形成，带动我国科技创新能力明显提升。同时，分类的科技成果评价体系尚未建立，指标单一化、标准定量化、结果功利化问题还不同程度存在。</w:t>
      </w:r>
    </w:p>
    <w:p w:rsidR="00B51446" w:rsidRPr="00B51446" w:rsidRDefault="00B51446" w:rsidP="00B51446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</w:pPr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会议强调，完善科技成果评价机制，关键要解决好“评什么”“谁来评”“怎么评”“怎么用”的问题。要坚持质量、绩效、贡献为核心的评价导向，健全科技成果分类评价体系，针对基础研究、应用研究、技术开发等不同种类成果形成细化的评价标准，全面准确评价科技成果的科学、技术、经济、社会、文化价值。要加快构建政府、社会组织、企业、投融资机构等共同参与的多元评价体系，积极发展市场化评价，突出企业创新主体地位，规范第三方评价，充分调动各</w:t>
      </w:r>
      <w:proofErr w:type="gramStart"/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类评价</w:t>
      </w:r>
      <w:proofErr w:type="gramEnd"/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主体的积极性。要把握科研渐进性和成果阶段性特点，加强中长期评价、后评价和成果回溯，推进国家科技项目成果评价改革，健全重大项目知识产权管理流程，加强科技成果评价的理论和方法研究，引导科技人员潜心研究、探索创新，杜绝科技成果评价中急功近利、盲目跟风现象。要加快推动科技成果转化应用，加快建设高水平技术</w:t>
      </w:r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lastRenderedPageBreak/>
        <w:t>交易市场，加大金融投资对科技成果转化和产业化的支持，把科技成果转化绩效纳入高校、科研机构、国有企业创新能力评价，细化完善有利于转化的职务科技成果评估政策，鼓励广大科技工作者把论文写在祖国大地上。要改革完善科技成果奖励体系，重在奖励真正</w:t>
      </w:r>
      <w:proofErr w:type="gramStart"/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作出</w:t>
      </w:r>
      <w:proofErr w:type="gramEnd"/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创造性贡献的科学家和一线科技人员，控制奖励数量，提升奖励质量。</w:t>
      </w:r>
    </w:p>
    <w:p w:rsidR="00B51446" w:rsidRPr="00B51446" w:rsidRDefault="00B51446" w:rsidP="00B51446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</w:pPr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会议指出，义务教育最突出的问题之一是中小学生负担太重，短视化、功利化问题没有根本解决。特别是校外培训机构无序发展，“校内减负、校外增负”现象突出。减轻学生负担，根本之</w:t>
      </w:r>
      <w:proofErr w:type="gramStart"/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策在于</w:t>
      </w:r>
      <w:proofErr w:type="gramEnd"/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全面提高学校教学质量，做到</w:t>
      </w:r>
      <w:proofErr w:type="gramStart"/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应教尽教</w:t>
      </w:r>
      <w:proofErr w:type="gramEnd"/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，强化学校教育的主阵地作用。要深化教育教学改革，提升课堂教学质量，优化教学方式，全面压减作业总量，降低考试压力。要鼓励支持学校开展各种课后育人活动，满足学生的多样化需求。要加强教师队伍建设，优化教师资源配置，提高教育教学水平，依法保障教师权益和待遇。</w:t>
      </w:r>
    </w:p>
    <w:p w:rsidR="00B51446" w:rsidRPr="00B51446" w:rsidRDefault="00B51446" w:rsidP="00B51446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</w:pPr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会议强调，要全面规范管理校外培训机构，坚持从严治理，对存在不符合资质、管理混乱、借机敛财、虚假宣传、与学校勾连牟利等问题的机构，要严肃查处。要明确培训机构收费标准，加强预收费监管，严禁随意资本化运作，不能让良心的行业变成逐利的产业。要完善相关法律，依法管理校外培训机构。各级党委和政府要强化主体责任，做实做细落实方案，科学组织、务求实效，依法规范教学培训秩序，加强权益保护，确保改革稳妥实施。</w:t>
      </w:r>
    </w:p>
    <w:p w:rsidR="00B51446" w:rsidRPr="00B51446" w:rsidRDefault="00B51446" w:rsidP="00B51446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</w:pPr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lastRenderedPageBreak/>
        <w:t>会议指出，医疗服务价格是人民群众最关心最直接最现实的利益问题。近几年，党中央部署推动一系列改革，通过取消药品加成、带量</w:t>
      </w:r>
      <w:proofErr w:type="gramStart"/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集中招采和</w:t>
      </w:r>
      <w:proofErr w:type="gramEnd"/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加强成本控制，把药品耗材价格降下来了，老百姓负担减轻了，也为调整医疗服务价格创造了条件。</w:t>
      </w:r>
    </w:p>
    <w:p w:rsidR="00B51446" w:rsidRPr="00B51446" w:rsidRDefault="00B51446" w:rsidP="00B51446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</w:pPr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会议强调，深化医疗服务价格改革，要规范管理医疗服务价格项目，建立目标导向的价格项目管理机制，使医疗服务价格项目更好计价、更好执行、更好评价，更能适应临床诊疗和价格管理需要。要加强对医疗服务价格宏观管理，平衡好医疗事业发展需要和各方承受能力，在总量范围内突出重点、有升有降。要结合医疗服务特性加强分类管理，对普遍开展的通用项目，政府要把价格基准管住管好；对于技术难度大的复杂项目，政府要发挥好作用，尊重医院和医生的专业性意见建议，更好体现技术劳务价值。要建立灵敏有度的价格动态调整机制，明确调价的启动条件和约束条件。要搞好价格监测评估和监督检查，确保价格机制稳定运行。要积极稳妥开展试点工作，统筹推进公立医院补偿机制、分级诊疗、医疗控费、</w:t>
      </w:r>
      <w:proofErr w:type="gramStart"/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医</w:t>
      </w:r>
      <w:proofErr w:type="gramEnd"/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保支付等相关改革，形成综合效应。</w:t>
      </w:r>
    </w:p>
    <w:p w:rsidR="00B51446" w:rsidRPr="00B51446" w:rsidRDefault="00B51446" w:rsidP="00B51446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</w:pPr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会议指出，在党中央统一部署下，各有关部门和地区推进生态补偿制度建设，在森林、草原、湿地、荒漠、海洋、水流、耕地等7个领域建立了生态补偿机制，取得积极成效，但仍然存在补偿覆盖范围有限、政策重点不够突出、奖惩力度偏弱、相关主体协调难度大等问题。要围绕加快推动绿色低碳发展、促进经济社会发展全面绿色转型，</w:t>
      </w:r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lastRenderedPageBreak/>
        <w:t>完善分类补偿制度，加强补偿政策的协同联动，统筹各渠道补偿资金，实施综合性补偿，促进对生态环境的整体保护。要统筹运用好法律、行政、市场等手段，把生态保护补偿、生态损害赔偿、生态产品市场交易机制等有机结合起来，协同发力，有奖有惩，决不能边拿补偿边污染。</w:t>
      </w:r>
    </w:p>
    <w:p w:rsidR="00B51446" w:rsidRPr="00B51446" w:rsidRDefault="00B51446" w:rsidP="00B51446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</w:pPr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会议强调，要着力解决城乡建设中历史文化遗产屡遭破坏、拆除等突出问题，加强制度顶层设计，统筹保护、利用、传承，坚持系统完整保护，既要保护单体建筑，也要保护街巷街区、城镇格局，还要保护好历史地段、自然景观、人文环境。要强化各级党委和政府在城乡历史文化保护传承中的主体责任，统筹规划、建设、管理，加强监督检查和问责问效。</w:t>
      </w:r>
    </w:p>
    <w:p w:rsidR="00B51446" w:rsidRPr="00B51446" w:rsidRDefault="00B51446" w:rsidP="00B51446">
      <w:pPr>
        <w:widowControl/>
        <w:spacing w:before="100" w:beforeAutospacing="1" w:after="100" w:afterAutospacing="1" w:line="480" w:lineRule="auto"/>
        <w:ind w:firstLineChars="200" w:firstLine="560"/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</w:pPr>
      <w:r w:rsidRPr="00B51446">
        <w:rPr>
          <w:rFonts w:ascii="仿宋_GB2312" w:eastAsia="仿宋_GB2312" w:hAnsi="Helvetica" w:cs="Helvetica" w:hint="eastAsia"/>
          <w:color w:val="333333"/>
          <w:kern w:val="0"/>
          <w:sz w:val="28"/>
          <w:szCs w:val="28"/>
        </w:rPr>
        <w:t>中央全面深化改革委员会委员出席会议，中央和国家机关有关部门负责同志列席会议。</w:t>
      </w:r>
    </w:p>
    <w:p w:rsidR="00CC0977" w:rsidRPr="00B51446" w:rsidRDefault="00CC0977">
      <w:pPr>
        <w:rPr>
          <w:rFonts w:ascii="仿宋_GB2312" w:eastAsia="仿宋_GB2312" w:hint="eastAsia"/>
          <w:sz w:val="28"/>
          <w:szCs w:val="28"/>
        </w:rPr>
      </w:pPr>
    </w:p>
    <w:sectPr w:rsidR="00CC0977" w:rsidRPr="00B514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168"/>
    <w:rsid w:val="00447168"/>
    <w:rsid w:val="00B51446"/>
    <w:rsid w:val="00CC0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261975"/>
  <w15:chartTrackingRefBased/>
  <w15:docId w15:val="{A72E1C59-594D-47A1-B0A7-C94766996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80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7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66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672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4446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ly123</dc:creator>
  <cp:keywords/>
  <dc:description/>
  <cp:lastModifiedBy>ly123</cp:lastModifiedBy>
  <cp:revision>2</cp:revision>
  <dcterms:created xsi:type="dcterms:W3CDTF">2021-05-26T07:09:00Z</dcterms:created>
  <dcterms:modified xsi:type="dcterms:W3CDTF">2021-05-26T07:11:00Z</dcterms:modified>
</cp:coreProperties>
</file>